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Narrow" w:cs="Arial Narrow" w:eastAsia="Arial Narrow" w:hAnsi="Arial Narrow"/>
          <w:b w:val="1"/>
          <w:sz w:val="4"/>
          <w:szCs w:val="4"/>
          <w:u w:val="single"/>
        </w:rPr>
      </w:pP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Pr>
        <w:drawing>
          <wp:anchor allowOverlap="1" behindDoc="0" distB="0" distT="0" distL="0" distR="0" hidden="0" layoutInCell="1" locked="0" relativeHeight="0" simplePos="0">
            <wp:simplePos x="0" y="0"/>
            <wp:positionH relativeFrom="page">
              <wp:posOffset>365760</wp:posOffset>
            </wp:positionH>
            <wp:positionV relativeFrom="page">
              <wp:posOffset>671010</wp:posOffset>
            </wp:positionV>
            <wp:extent cx="931358" cy="901804"/>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1358" cy="901804"/>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1"/>
          <w:color w:val="000000"/>
          <w:sz w:val="28"/>
          <w:szCs w:val="28"/>
          <w:u w:val="single"/>
        </w:rPr>
      </w:pPr>
      <w:r w:rsidDel="00000000" w:rsidR="00000000" w:rsidRPr="00000000">
        <w:rPr>
          <w:rFonts w:ascii="Arial Narrow" w:cs="Arial Narrow" w:eastAsia="Arial Narrow" w:hAnsi="Arial Narrow"/>
          <w:b w:val="1"/>
          <w:sz w:val="28"/>
          <w:szCs w:val="28"/>
          <w:u w:val="single"/>
          <w:rtl w:val="0"/>
        </w:rPr>
        <w:t xml:space="preserve">     L</w:t>
      </w:r>
      <w:r w:rsidDel="00000000" w:rsidR="00000000" w:rsidRPr="00000000">
        <w:rPr>
          <w:rFonts w:ascii="Arial Narrow" w:cs="Arial Narrow" w:eastAsia="Arial Narrow" w:hAnsi="Arial Narrow"/>
          <w:b w:val="1"/>
          <w:color w:val="000000"/>
          <w:sz w:val="28"/>
          <w:szCs w:val="28"/>
          <w:u w:val="single"/>
          <w:rtl w:val="0"/>
        </w:rPr>
        <w:t xml:space="preserve">OCAL RULES AND TERMS OF COMPETITION</w:t>
      </w:r>
      <w:r w:rsidDel="00000000" w:rsidR="00000000" w:rsidRPr="00000000">
        <w:rPr>
          <w:rFonts w:ascii="Arial Narrow" w:cs="Arial Narrow" w:eastAsia="Arial Narrow" w:hAnsi="Arial Narrow"/>
          <w:b w:val="1"/>
          <w:sz w:val="28"/>
          <w:szCs w:val="28"/>
          <w:u w:val="single"/>
          <w:rtl w:val="0"/>
        </w:rPr>
        <w:t xml:space="preserve">S</w:t>
      </w:r>
      <w:r w:rsidDel="00000000" w:rsidR="00000000" w:rsidRPr="00000000">
        <w:rPr>
          <w:rFonts w:ascii="Arial Narrow" w:cs="Arial Narrow" w:eastAsia="Arial Narrow" w:hAnsi="Arial Narrow"/>
          <w:b w:val="1"/>
          <w:color w:val="000000"/>
          <w:sz w:val="28"/>
          <w:szCs w:val="28"/>
          <w:u w:val="single"/>
          <w:rtl w:val="0"/>
        </w:rPr>
        <w:t xml:space="preserve"> FOR 202</w:t>
      </w:r>
      <w:r w:rsidDel="00000000" w:rsidR="00000000" w:rsidRPr="00000000">
        <w:rPr>
          <w:rFonts w:ascii="Arial Narrow" w:cs="Arial Narrow" w:eastAsia="Arial Narrow" w:hAnsi="Arial Narrow"/>
          <w:b w:val="1"/>
          <w:sz w:val="28"/>
          <w:szCs w:val="28"/>
          <w:u w:val="single"/>
          <w:rtl w:val="0"/>
        </w:rPr>
        <w:t xml:space="preserve">5</w:t>
      </w:r>
      <w:r w:rsidDel="00000000" w:rsidR="00000000" w:rsidRPr="00000000">
        <w:rPr>
          <w:rFonts w:ascii="Arial Narrow" w:cs="Arial Narrow" w:eastAsia="Arial Narrow" w:hAnsi="Arial Narrow"/>
          <w:b w:val="1"/>
          <w:color w:val="000000"/>
          <w:sz w:val="28"/>
          <w:szCs w:val="28"/>
          <w:u w:val="single"/>
          <w:rtl w:val="0"/>
        </w:rPr>
        <w:t xml:space="preserve"> SNEDS TOUR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color w:val="000000"/>
          <w:sz w:val="20"/>
          <w:szCs w:val="20"/>
          <w:rtl w:val="0"/>
        </w:rPr>
        <w:t xml:space="preserve">The Rules of Golf as approved by the United States Golf Association and the R&amp;A govern play. These Local Rules and Terms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 of the Competition are in effect for all Sneds Tour events. Complete text of the Rules and Local Rules may be found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sz w:val="20"/>
          <w:szCs w:val="20"/>
        </w:rPr>
        <w:sectPr>
          <w:pgSz w:h="15840" w:w="12240" w:orient="portrait"/>
          <w:pgMar w:bottom="576" w:top="576" w:left="576" w:right="576" w:header="720" w:footer="720"/>
          <w:pgNumType w:start="1"/>
        </w:sectPr>
      </w:pPr>
      <w:r w:rsidDel="00000000" w:rsidR="00000000" w:rsidRPr="00000000">
        <w:rPr>
          <w:rFonts w:ascii="Arial Narrow" w:cs="Arial Narrow" w:eastAsia="Arial Narrow" w:hAnsi="Arial Narrow"/>
          <w:color w:val="000000"/>
          <w:sz w:val="20"/>
          <w:szCs w:val="20"/>
          <w:rtl w:val="0"/>
        </w:rPr>
        <w:t xml:space="preserve">in the Official Guide to the Rules of Golf, effective January 20</w:t>
      </w:r>
      <w:r w:rsidDel="00000000" w:rsidR="00000000" w:rsidRPr="00000000">
        <w:rPr>
          <w:rFonts w:ascii="Arial Narrow" w:cs="Arial Narrow" w:eastAsia="Arial Narrow" w:hAnsi="Arial Narrow"/>
          <w:sz w:val="20"/>
          <w:szCs w:val="20"/>
          <w:rtl w:val="0"/>
        </w:rPr>
        <w:t xml:space="preserve">23</w:t>
      </w:r>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OUT OF BOUNDS:</w:t>
      </w:r>
      <w:r w:rsidDel="00000000" w:rsidR="00000000" w:rsidRPr="00000000">
        <w:rPr>
          <w:rFonts w:ascii="Arial Narrow" w:cs="Arial Narrow" w:eastAsia="Arial Narrow" w:hAnsi="Arial Narrow"/>
          <w:color w:val="000000"/>
          <w:sz w:val="18"/>
          <w:szCs w:val="18"/>
          <w:rtl w:val="0"/>
        </w:rPr>
        <w:t xml:space="preserve"> Defined by the line between the course-side points, at ground level, of white stakes and fence posts. Note: A ball, which crosses a public road defined as out of bounds and comes to rest beyond that road, is out of bounds, even though it may lie on another part of the course.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PENALTY AREAS:</w:t>
      </w:r>
      <w:r w:rsidDel="00000000" w:rsidR="00000000" w:rsidRPr="00000000">
        <w:rPr>
          <w:rFonts w:ascii="Arial Narrow" w:cs="Arial Narrow" w:eastAsia="Arial Narrow" w:hAnsi="Arial Narrow"/>
          <w:color w:val="000000"/>
          <w:sz w:val="18"/>
          <w:szCs w:val="18"/>
          <w:rtl w:val="0"/>
        </w:rPr>
        <w:t xml:space="preserve"> When a penalty area is defined on only one side, it extends to infinity. When a penalty area is connected to the out-of-bounds edge, the penalty area extends to and coincides with the out of bounds.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GROUND UNDER REPAIR:</w:t>
      </w:r>
      <w:r w:rsidDel="00000000" w:rsidR="00000000" w:rsidRPr="00000000">
        <w:rPr>
          <w:rFonts w:ascii="Arial Narrow" w:cs="Arial Narrow" w:eastAsia="Arial Narrow" w:hAnsi="Arial Narrow"/>
          <w:color w:val="000000"/>
          <w:sz w:val="18"/>
          <w:szCs w:val="18"/>
          <w:rtl w:val="0"/>
        </w:rPr>
        <w:t xml:space="preserve"> Defined by white lines. Ground under repair also includes </w:t>
      </w:r>
      <w:r w:rsidDel="00000000" w:rsidR="00000000" w:rsidRPr="00000000">
        <w:rPr>
          <w:rFonts w:ascii="Arial Narrow" w:cs="Arial Narrow" w:eastAsia="Arial Narrow" w:hAnsi="Arial Narrow"/>
          <w:sz w:val="18"/>
          <w:szCs w:val="18"/>
          <w:rtl w:val="0"/>
        </w:rPr>
        <w:t xml:space="preserve">f</w:t>
      </w:r>
      <w:r w:rsidDel="00000000" w:rsidR="00000000" w:rsidRPr="00000000">
        <w:rPr>
          <w:rFonts w:ascii="Arial Narrow" w:cs="Arial Narrow" w:eastAsia="Arial Narrow" w:hAnsi="Arial Narrow"/>
          <w:color w:val="000000"/>
          <w:sz w:val="18"/>
          <w:szCs w:val="18"/>
          <w:rtl w:val="0"/>
        </w:rPr>
        <w:t xml:space="preserve">rench drains, which are trenches filled with rock or stones and newly trenched areas</w:t>
      </w:r>
      <w:r w:rsidDel="00000000" w:rsidR="00000000" w:rsidRPr="00000000">
        <w:rPr>
          <w:rFonts w:ascii="Arial Narrow" w:cs="Arial Narrow" w:eastAsia="Arial Narrow" w:hAnsi="Arial Narrow"/>
          <w:sz w:val="18"/>
          <w:szCs w:val="18"/>
          <w:rtl w:val="0"/>
        </w:rPr>
        <w:t xml:space="preserve">.  </w:t>
      </w:r>
      <w:r w:rsidDel="00000000" w:rsidR="00000000" w:rsidRPr="00000000">
        <w:rPr>
          <w:rFonts w:ascii="Arial Narrow" w:cs="Arial Narrow" w:eastAsia="Arial Narrow" w:hAnsi="Arial Narrow"/>
          <w:color w:val="000000"/>
          <w:sz w:val="18"/>
          <w:szCs w:val="18"/>
          <w:rtl w:val="0"/>
        </w:rPr>
        <w:t xml:space="preserve">Ground under repair may include areas of unusual damage, including areas where spectators or other traffic has combined with wet conditions to affect materially the ground surface, but only when so declared by an authorized member of the Committee. When immediately adjacent to an obstruction, such an area is part of th</w:t>
      </w:r>
      <w:r w:rsidDel="00000000" w:rsidR="00000000" w:rsidRPr="00000000">
        <w:rPr>
          <w:rFonts w:ascii="Arial Narrow" w:cs="Arial Narrow" w:eastAsia="Arial Narrow" w:hAnsi="Arial Narrow"/>
          <w:sz w:val="18"/>
          <w:szCs w:val="18"/>
          <w:rtl w:val="0"/>
        </w:rPr>
        <w:t xml:space="preserve">e</w:t>
      </w:r>
      <w:r w:rsidDel="00000000" w:rsidR="00000000" w:rsidRPr="00000000">
        <w:rPr>
          <w:rFonts w:ascii="Arial Narrow" w:cs="Arial Narrow" w:eastAsia="Arial Narrow" w:hAnsi="Arial Narrow"/>
          <w:color w:val="000000"/>
          <w:sz w:val="18"/>
          <w:szCs w:val="18"/>
          <w:rtl w:val="0"/>
        </w:rPr>
        <w:t xml:space="preserve"> obstruction.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11">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WHITE-LINED AREAS TYING INTO ARTIFICIALLY SURFACED ROADS AND PATHS</w:t>
      </w:r>
      <w:r w:rsidDel="00000000" w:rsidR="00000000" w:rsidRPr="00000000">
        <w:rPr>
          <w:rFonts w:ascii="Arial Narrow" w:cs="Arial Narrow" w:eastAsia="Arial Narrow" w:hAnsi="Arial Narrow"/>
          <w:sz w:val="18"/>
          <w:szCs w:val="18"/>
          <w:rtl w:val="0"/>
        </w:rPr>
        <w:t xml:space="preserve">: White-lined areas of ground under repair and the artificially surfaced roads, paths or other identified obstructions that they are connected to, are a single abnormal course condition when taking relief under Rule 16.1.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IMMOVABLE OBSTRUCTIONS</w:t>
      </w:r>
      <w:r w:rsidDel="00000000" w:rsidR="00000000" w:rsidRPr="00000000">
        <w:rPr>
          <w:rFonts w:ascii="Arial Narrow" w:cs="Arial Narrow" w:eastAsia="Arial Narrow" w:hAnsi="Arial Narrow"/>
          <w:sz w:val="18"/>
          <w:szCs w:val="18"/>
          <w:rtl w:val="0"/>
        </w:rPr>
        <w:t xml:space="preserve"> – Include landscaped areas completely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encircled by an obstruction, stone curbing and other constructions directly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adjacent to path are part of the obstruction and where the outside edge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(non-golf course side) of a road or path defines out of bounds, the road or path is an obstruction.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18">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TEMPORARY IMMOVABLE OBSTRUCTIONS:</w:t>
      </w:r>
      <w:r w:rsidDel="00000000" w:rsidR="00000000" w:rsidRPr="00000000">
        <w:rPr>
          <w:rFonts w:ascii="Arial Narrow" w:cs="Arial Narrow" w:eastAsia="Arial Narrow" w:hAnsi="Arial Narrow"/>
          <w:sz w:val="18"/>
          <w:szCs w:val="18"/>
          <w:rtl w:val="0"/>
        </w:rPr>
        <w:t xml:space="preserve"> (TIO) Local Rule F-23. If a player has physical or line of sight interference from a TIO, the player finds the nearest point of complete relief and drops from that reference point.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RELIEF FROM SEAMS OF CUT TURF (SOD SEAMS):</w:t>
      </w:r>
      <w:r w:rsidDel="00000000" w:rsidR="00000000" w:rsidRPr="00000000">
        <w:rPr>
          <w:rFonts w:ascii="Arial Narrow" w:cs="Arial Narrow" w:eastAsia="Arial Narrow" w:hAnsi="Arial Narrow"/>
          <w:color w:val="000000"/>
          <w:sz w:val="18"/>
          <w:szCs w:val="18"/>
          <w:rtl w:val="0"/>
        </w:rPr>
        <w:t xml:space="preserve"> If a player’s ball lies in or touches a seam of cut turf or a seam interferes with the player’s area of intended swing:</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u w:val="single"/>
          <w:rtl w:val="0"/>
        </w:rPr>
        <w:t xml:space="preserve">Ball in General Area:</w:t>
      </w:r>
      <w:r w:rsidDel="00000000" w:rsidR="00000000" w:rsidRPr="00000000">
        <w:rPr>
          <w:rFonts w:ascii="Arial Narrow" w:cs="Arial Narrow" w:eastAsia="Arial Narrow" w:hAnsi="Arial Narrow"/>
          <w:color w:val="000000"/>
          <w:sz w:val="18"/>
          <w:szCs w:val="18"/>
          <w:rtl w:val="0"/>
        </w:rPr>
        <w:t xml:space="preserve"> The player may take relief under Rule 16.1b</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u w:val="single"/>
          <w:rtl w:val="0"/>
        </w:rPr>
        <w:t xml:space="preserve">Ball on Putting Green:</w:t>
      </w:r>
      <w:r w:rsidDel="00000000" w:rsidR="00000000" w:rsidRPr="00000000">
        <w:rPr>
          <w:rFonts w:ascii="Arial Narrow" w:cs="Arial Narrow" w:eastAsia="Arial Narrow" w:hAnsi="Arial Narrow"/>
          <w:color w:val="000000"/>
          <w:sz w:val="18"/>
          <w:szCs w:val="18"/>
          <w:rtl w:val="0"/>
        </w:rPr>
        <w:t xml:space="preserve"> The player may take relief under Rule 16.1d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But interference does not exist if the seam only interferes with the player’s stance. All seams within the area of cut turf are treated as the same seam when taking relief.  This means that if a player has interference from any seam after dropping the ball, the player must proceed as required under Rule 14.3c(2) even when the ball is still within one club-length of the reference point.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b w:val="1"/>
          <w:color w:val="000000"/>
          <w:sz w:val="18"/>
          <w:szCs w:val="18"/>
          <w:rtl w:val="0"/>
        </w:rPr>
        <w:t xml:space="preserve">INTEGRAL OBJECTS:</w:t>
      </w:r>
      <w:r w:rsidDel="00000000" w:rsidR="00000000" w:rsidRPr="00000000">
        <w:rPr>
          <w:rFonts w:ascii="Arial Narrow" w:cs="Arial Narrow" w:eastAsia="Arial Narrow" w:hAnsi="Arial Narrow"/>
          <w:color w:val="000000"/>
          <w:sz w:val="18"/>
          <w:szCs w:val="18"/>
          <w:rtl w:val="0"/>
        </w:rPr>
        <w:t xml:space="preserve"> Include cables, rods, wires and wrappings when closely attached to trees and artificial walls and pilings when located in penalty areas or in or a</w:t>
      </w:r>
      <w:r w:rsidDel="00000000" w:rsidR="00000000" w:rsidRPr="00000000">
        <w:rPr>
          <w:rFonts w:ascii="Arial Narrow" w:cs="Arial Narrow" w:eastAsia="Arial Narrow" w:hAnsi="Arial Narrow"/>
          <w:sz w:val="18"/>
          <w:szCs w:val="18"/>
          <w:rtl w:val="0"/>
        </w:rPr>
        <w:t xml:space="preserve">djacent to bunkers and bunker liners.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WOOD CHIPS AND MULCH:</w:t>
      </w:r>
      <w:r w:rsidDel="00000000" w:rsidR="00000000" w:rsidRPr="00000000">
        <w:rPr>
          <w:rFonts w:ascii="Arial Narrow" w:cs="Arial Narrow" w:eastAsia="Arial Narrow" w:hAnsi="Arial Narrow"/>
          <w:color w:val="000000"/>
          <w:sz w:val="18"/>
          <w:szCs w:val="18"/>
          <w:rtl w:val="0"/>
        </w:rPr>
        <w:t xml:space="preserve"> Are loose impediments.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PACE OF PLAY:</w:t>
      </w:r>
      <w:r w:rsidDel="00000000" w:rsidR="00000000" w:rsidRPr="00000000">
        <w:rPr>
          <w:rFonts w:ascii="Arial Narrow" w:cs="Arial Narrow" w:eastAsia="Arial Narrow" w:hAnsi="Arial Narrow"/>
          <w:color w:val="000000"/>
          <w:sz w:val="18"/>
          <w:szCs w:val="18"/>
          <w:rtl w:val="0"/>
        </w:rPr>
        <w:t xml:space="preserve"> Rule 5.6a and b address Unreasonable Delay and Prompt Pace of Play. Pace of Play Guidelines are also published online at </w:t>
      </w:r>
      <w:hyperlink r:id="rId8">
        <w:r w:rsidDel="00000000" w:rsidR="00000000" w:rsidRPr="00000000">
          <w:rPr>
            <w:rFonts w:ascii="Arial Narrow" w:cs="Arial Narrow" w:eastAsia="Arial Narrow" w:hAnsi="Arial Narrow"/>
            <w:color w:val="0563c1"/>
            <w:sz w:val="18"/>
            <w:szCs w:val="18"/>
            <w:u w:val="single"/>
            <w:rtl w:val="0"/>
          </w:rPr>
          <w:t xml:space="preserve">www.snedstour.org</w:t>
        </w:r>
      </w:hyperlink>
      <w:r w:rsidDel="00000000" w:rsidR="00000000" w:rsidRPr="00000000">
        <w:rPr>
          <w:rFonts w:ascii="Arial Narrow" w:cs="Arial Narrow" w:eastAsia="Arial Narrow" w:hAnsi="Arial Narrow"/>
          <w:color w:val="000000"/>
          <w:sz w:val="18"/>
          <w:szCs w:val="18"/>
          <w:rtl w:val="0"/>
        </w:rPr>
        <w:t xml:space="preserve">, which allows 15 minutes per hole</w:t>
      </w:r>
      <w:r w:rsidDel="00000000" w:rsidR="00000000" w:rsidRPr="00000000">
        <w:rPr>
          <w:rFonts w:ascii="Arial Narrow" w:cs="Arial Narrow" w:eastAsia="Arial Narrow" w:hAnsi="Arial Narrow"/>
          <w:sz w:val="18"/>
          <w:szCs w:val="18"/>
          <w:rtl w:val="0"/>
        </w:rPr>
        <w:t xml:space="preserve"> and 40 Seconds per shot.</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STOPPING AND RESUMING PLAY</w:t>
      </w:r>
      <w:r w:rsidDel="00000000" w:rsidR="00000000" w:rsidRPr="00000000">
        <w:rPr>
          <w:rFonts w:ascii="Arial Narrow" w:cs="Arial Narrow" w:eastAsia="Arial Narrow" w:hAnsi="Arial Narrow"/>
          <w:color w:val="000000"/>
          <w:sz w:val="18"/>
          <w:szCs w:val="18"/>
          <w:rtl w:val="0"/>
        </w:rPr>
        <w:t xml:space="preserve">: Local Rule as prescribed in Section 8 of the Committee Procedures is in effect. Model Local Rule J-1.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All practice areas are </w:t>
      </w:r>
      <w:r w:rsidDel="00000000" w:rsidR="00000000" w:rsidRPr="00000000">
        <w:rPr>
          <w:rFonts w:ascii="Arial Narrow" w:cs="Arial Narrow" w:eastAsia="Arial Narrow" w:hAnsi="Arial Narrow"/>
          <w:b w:val="1"/>
          <w:color w:val="000000"/>
          <w:sz w:val="18"/>
          <w:szCs w:val="18"/>
          <w:u w:val="single"/>
          <w:rtl w:val="0"/>
        </w:rPr>
        <w:t xml:space="preserve">CLOSED</w:t>
      </w:r>
      <w:r w:rsidDel="00000000" w:rsidR="00000000" w:rsidRPr="00000000">
        <w:rPr>
          <w:rFonts w:ascii="Arial Narrow" w:cs="Arial Narrow" w:eastAsia="Arial Narrow" w:hAnsi="Arial Narrow"/>
          <w:color w:val="000000"/>
          <w:sz w:val="18"/>
          <w:szCs w:val="18"/>
          <w:rtl w:val="0"/>
        </w:rPr>
        <w:t xml:space="preserve"> during an immediate suspension for a dangerous situation until the Committee has declared them open. Players who practice on closed practice areas will be asked to stop practicing; failure to stop practicing might result in disqualification</w:t>
      </w:r>
      <w:r w:rsidDel="00000000" w:rsidR="00000000" w:rsidRPr="00000000">
        <w:rPr>
          <w:rFonts w:ascii="Arial Narrow" w:cs="Arial Narrow" w:eastAsia="Arial Narrow" w:hAnsi="Arial Narrow"/>
          <w:sz w:val="18"/>
          <w:szCs w:val="18"/>
          <w:rtl w:val="0"/>
        </w:rPr>
        <w:t xml:space="preserve"> for serious misconduct.</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An immediate suspension will be signaled by one prolonged </w:t>
      </w:r>
      <w:r w:rsidDel="00000000" w:rsidR="00000000" w:rsidRPr="00000000">
        <w:rPr>
          <w:rFonts w:ascii="Arial Narrow" w:cs="Arial Narrow" w:eastAsia="Arial Narrow" w:hAnsi="Arial Narrow"/>
          <w:sz w:val="18"/>
          <w:szCs w:val="18"/>
          <w:rtl w:val="0"/>
        </w:rPr>
        <w:t xml:space="preserve">air horn</w:t>
      </w:r>
      <w:r w:rsidDel="00000000" w:rsidR="00000000" w:rsidRPr="00000000">
        <w:rPr>
          <w:rFonts w:ascii="Arial Narrow" w:cs="Arial Narrow" w:eastAsia="Arial Narrow" w:hAnsi="Arial Narrow"/>
          <w:color w:val="000000"/>
          <w:sz w:val="18"/>
          <w:szCs w:val="18"/>
          <w:rtl w:val="0"/>
        </w:rPr>
        <w:t xml:space="preserve"> note. </w:t>
      </w:r>
      <w:r w:rsidDel="00000000" w:rsidR="00000000" w:rsidRPr="00000000">
        <w:rPr>
          <w:rFonts w:ascii="Arial Narrow" w:cs="Arial Narrow" w:eastAsia="Arial Narrow" w:hAnsi="Arial Narrow"/>
          <w:sz w:val="18"/>
          <w:szCs w:val="18"/>
          <w:rtl w:val="0"/>
        </w:rPr>
        <w:t xml:space="preserve">A normal </w:t>
      </w:r>
      <w:r w:rsidDel="00000000" w:rsidR="00000000" w:rsidRPr="00000000">
        <w:rPr>
          <w:rFonts w:ascii="Arial Narrow" w:cs="Arial Narrow" w:eastAsia="Arial Narrow" w:hAnsi="Arial Narrow"/>
          <w:color w:val="000000"/>
          <w:sz w:val="18"/>
          <w:szCs w:val="18"/>
          <w:rtl w:val="0"/>
        </w:rPr>
        <w:t xml:space="preserve">suspension will be signaled by three consecutive </w:t>
      </w:r>
      <w:r w:rsidDel="00000000" w:rsidR="00000000" w:rsidRPr="00000000">
        <w:rPr>
          <w:rFonts w:ascii="Arial Narrow" w:cs="Arial Narrow" w:eastAsia="Arial Narrow" w:hAnsi="Arial Narrow"/>
          <w:sz w:val="18"/>
          <w:szCs w:val="18"/>
          <w:rtl w:val="0"/>
        </w:rPr>
        <w:t xml:space="preserve">air horn</w:t>
      </w:r>
      <w:r w:rsidDel="00000000" w:rsidR="00000000" w:rsidRPr="00000000">
        <w:rPr>
          <w:rFonts w:ascii="Arial Narrow" w:cs="Arial Narrow" w:eastAsia="Arial Narrow" w:hAnsi="Arial Narrow"/>
          <w:color w:val="000000"/>
          <w:sz w:val="18"/>
          <w:szCs w:val="18"/>
          <w:rtl w:val="0"/>
        </w:rPr>
        <w:t xml:space="preserve"> notes. Resumption of play will be signaled by two short </w:t>
      </w:r>
      <w:r w:rsidDel="00000000" w:rsidR="00000000" w:rsidRPr="00000000">
        <w:rPr>
          <w:rFonts w:ascii="Arial Narrow" w:cs="Arial Narrow" w:eastAsia="Arial Narrow" w:hAnsi="Arial Narrow"/>
          <w:sz w:val="18"/>
          <w:szCs w:val="18"/>
          <w:rtl w:val="0"/>
        </w:rPr>
        <w:t xml:space="preserve">air horn</w:t>
      </w:r>
      <w:r w:rsidDel="00000000" w:rsidR="00000000" w:rsidRPr="00000000">
        <w:rPr>
          <w:rFonts w:ascii="Arial Narrow" w:cs="Arial Narrow" w:eastAsia="Arial Narrow" w:hAnsi="Arial Narrow"/>
          <w:color w:val="000000"/>
          <w:sz w:val="18"/>
          <w:szCs w:val="18"/>
          <w:rtl w:val="0"/>
        </w:rPr>
        <w:t xml:space="preserve"> notes.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PRACTICE:</w:t>
      </w:r>
      <w:r w:rsidDel="00000000" w:rsidR="00000000" w:rsidRPr="00000000">
        <w:rPr>
          <w:rFonts w:ascii="Arial Narrow" w:cs="Arial Narrow" w:eastAsia="Arial Narrow" w:hAnsi="Arial Narrow"/>
          <w:color w:val="000000"/>
          <w:sz w:val="18"/>
          <w:szCs w:val="18"/>
          <w:rtl w:val="0"/>
        </w:rPr>
        <w:t xml:space="preserve"> Prior to and after a round in stroke play, a player may practice on the designated practice areas. Rule 5.2b covering practice in stroke play is modified in this way: A player may not practice on the competition course before or between rounds. Penalty for breach of Local Rule, see Rule 5.2.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PRACTICE BETWEEN HOLES</w:t>
      </w:r>
      <w:r w:rsidDel="00000000" w:rsidR="00000000" w:rsidRPr="00000000">
        <w:rPr>
          <w:rFonts w:ascii="Arial Narrow" w:cs="Arial Narrow" w:eastAsia="Arial Narrow" w:hAnsi="Arial Narrow"/>
          <w:color w:val="000000"/>
          <w:sz w:val="18"/>
          <w:szCs w:val="18"/>
          <w:rtl w:val="0"/>
        </w:rPr>
        <w:t xml:space="preserve">: Between the play of two holes, a player must not make any practice strokes on or near the putting green of the hole just completed or test the surface of that putting green by rubbing the putting green or rolling a ball. Model Local Rule I-2</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CELL PHONES:</w:t>
      </w:r>
      <w:r w:rsidDel="00000000" w:rsidR="00000000" w:rsidRPr="00000000">
        <w:rPr>
          <w:rFonts w:ascii="Arial Narrow" w:cs="Arial Narrow" w:eastAsia="Arial Narrow" w:hAnsi="Arial Narrow"/>
          <w:color w:val="000000"/>
          <w:sz w:val="18"/>
          <w:szCs w:val="18"/>
          <w:rtl w:val="0"/>
        </w:rPr>
        <w:t xml:space="preserve"> Talking or texting with a mobile telephone is strictly prohibited during play, except in emergency situations Using a DMD or </w:t>
      </w:r>
      <w:r w:rsidDel="00000000" w:rsidR="00000000" w:rsidRPr="00000000">
        <w:rPr>
          <w:rFonts w:ascii="Arial Narrow" w:cs="Arial Narrow" w:eastAsia="Arial Narrow" w:hAnsi="Arial Narrow"/>
          <w:sz w:val="18"/>
          <w:szCs w:val="18"/>
          <w:rtl w:val="0"/>
        </w:rPr>
        <w:t xml:space="preserve">otherwise</w:t>
      </w:r>
      <w:r w:rsidDel="00000000" w:rsidR="00000000" w:rsidRPr="00000000">
        <w:rPr>
          <w:rFonts w:ascii="Arial Narrow" w:cs="Arial Narrow" w:eastAsia="Arial Narrow" w:hAnsi="Arial Narrow"/>
          <w:color w:val="000000"/>
          <w:sz w:val="18"/>
          <w:szCs w:val="18"/>
          <w:rtl w:val="0"/>
        </w:rPr>
        <w:t xml:space="preserve"> authorized by the Committee. PENALTY FOR BREACH OF THIS CONDITION: First offense-warning, Second offense-disqualification.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ELECTRONIC DEVICES:</w:t>
      </w:r>
      <w:r w:rsidDel="00000000" w:rsidR="00000000" w:rsidRPr="00000000">
        <w:rPr>
          <w:rFonts w:ascii="Arial Narrow" w:cs="Arial Narrow" w:eastAsia="Arial Narrow" w:hAnsi="Arial Narrow"/>
          <w:color w:val="000000"/>
          <w:sz w:val="18"/>
          <w:szCs w:val="18"/>
          <w:rtl w:val="0"/>
        </w:rPr>
        <w:t xml:space="preserve"> The use of these are prohibited. This includes </w:t>
      </w:r>
      <w:r w:rsidDel="00000000" w:rsidR="00000000" w:rsidRPr="00000000">
        <w:rPr>
          <w:rFonts w:ascii="Arial Narrow" w:cs="Arial Narrow" w:eastAsia="Arial Narrow" w:hAnsi="Arial Narrow"/>
          <w:color w:val="000000"/>
          <w:sz w:val="18"/>
          <w:szCs w:val="18"/>
          <w:rtl w:val="0"/>
        </w:rPr>
        <w:t xml:space="preserve">air buds</w:t>
      </w:r>
      <w:r w:rsidDel="00000000" w:rsidR="00000000" w:rsidRPr="00000000">
        <w:rPr>
          <w:rFonts w:ascii="Arial Narrow" w:cs="Arial Narrow" w:eastAsia="Arial Narrow" w:hAnsi="Arial Narrow"/>
          <w:color w:val="000000"/>
          <w:sz w:val="18"/>
          <w:szCs w:val="18"/>
          <w:rtl w:val="0"/>
        </w:rPr>
        <w:t xml:space="preserve">, headphones, etc.</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CODE OF CONDUCT</w:t>
      </w:r>
      <w:r w:rsidDel="00000000" w:rsidR="00000000" w:rsidRPr="00000000">
        <w:rPr>
          <w:rFonts w:ascii="Arial Narrow" w:cs="Arial Narrow" w:eastAsia="Arial Narrow" w:hAnsi="Arial Narrow"/>
          <w:color w:val="000000"/>
          <w:sz w:val="18"/>
          <w:szCs w:val="18"/>
          <w:rtl w:val="0"/>
        </w:rPr>
        <w:t xml:space="preserve">: Rule 1.2 Standards of Player Conduct outlines expectations and penalties. </w:t>
      </w:r>
      <w:hyperlink r:id="rId9">
        <w:r w:rsidDel="00000000" w:rsidR="00000000" w:rsidRPr="00000000">
          <w:rPr>
            <w:rFonts w:ascii="Arial Narrow" w:cs="Arial Narrow" w:eastAsia="Arial Narrow" w:hAnsi="Arial Narrow"/>
            <w:color w:val="0563c1"/>
            <w:sz w:val="18"/>
            <w:szCs w:val="18"/>
            <w:u w:val="single"/>
            <w:rtl w:val="0"/>
          </w:rPr>
          <w:t xml:space="preserve">www.snedstour.org</w:t>
        </w:r>
      </w:hyperlink>
      <w:r w:rsidDel="00000000" w:rsidR="00000000" w:rsidRPr="00000000">
        <w:rPr>
          <w:rFonts w:ascii="Arial Narrow" w:cs="Arial Narrow" w:eastAsia="Arial Narrow" w:hAnsi="Arial Narrow"/>
          <w:color w:val="000000"/>
          <w:sz w:val="18"/>
          <w:szCs w:val="18"/>
          <w:rtl w:val="0"/>
        </w:rPr>
        <w:t xml:space="preserve"> also covers specific Sneds Tour expectations.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CLOSE OF COMPETITION</w:t>
      </w:r>
      <w:r w:rsidDel="00000000" w:rsidR="00000000" w:rsidRPr="00000000">
        <w:rPr>
          <w:rFonts w:ascii="Arial Narrow" w:cs="Arial Narrow" w:eastAsia="Arial Narrow" w:hAnsi="Arial Narrow"/>
          <w:color w:val="000000"/>
          <w:sz w:val="18"/>
          <w:szCs w:val="18"/>
          <w:rtl w:val="0"/>
        </w:rPr>
        <w:t xml:space="preserve">: The competition is deemed to have closed when the trophy has been presented to the winner or, in the absence of a prize ceremony, when all scores have been approved by the Committee.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0">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BROKEN OR SIGNIFICANTLY DAMAGED CLUB – Local Rule</w:t>
      </w:r>
    </w:p>
    <w:p w:rsidR="00000000" w:rsidDel="00000000" w:rsidP="00000000" w:rsidRDefault="00000000" w:rsidRPr="00000000" w14:paraId="00000041">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as prescribed in Section 8 of the Committee Procedures is in</w:t>
      </w:r>
    </w:p>
    <w:p w:rsidR="00000000" w:rsidDel="00000000" w:rsidP="00000000" w:rsidRDefault="00000000" w:rsidRPr="00000000" w14:paraId="00000042">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effect. Model Local Rule G-9.</w:t>
      </w:r>
    </w:p>
    <w:p w:rsidR="00000000" w:rsidDel="00000000" w:rsidP="00000000" w:rsidRDefault="00000000" w:rsidRPr="00000000" w14:paraId="00000043">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44">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MISSING PLAYER OR MARKER CERTIFICATION – Local Rule</w:t>
      </w:r>
    </w:p>
    <w:p w:rsidR="00000000" w:rsidDel="00000000" w:rsidP="00000000" w:rsidRDefault="00000000" w:rsidRPr="00000000" w14:paraId="00000045">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as prescribed in Section 8 of the Committee Procedures is in</w:t>
      </w:r>
    </w:p>
    <w:p w:rsidR="00000000" w:rsidDel="00000000" w:rsidP="00000000" w:rsidRDefault="00000000" w:rsidRPr="00000000" w14:paraId="00000046">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effect. Model Local Rule L-1.</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8">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LIST OF CONFORMING DRIVER HEADS:</w:t>
      </w:r>
      <w:r w:rsidDel="00000000" w:rsidR="00000000" w:rsidRPr="00000000">
        <w:rPr>
          <w:rFonts w:ascii="Arial Narrow" w:cs="Arial Narrow" w:eastAsia="Arial Narrow" w:hAnsi="Arial Narrow"/>
          <w:sz w:val="18"/>
          <w:szCs w:val="18"/>
          <w:rtl w:val="0"/>
        </w:rPr>
        <w:t xml:space="preserve"> Any driver the player uses to make a stroke must have a clubhead, identified by model and loft, which is on the current List of Conforming Driver Heads issued by the USGA. Model Local Rule G-1.  Penalty for breach of this rule is disqualification.</w:t>
      </w:r>
    </w:p>
    <w:p w:rsidR="00000000" w:rsidDel="00000000" w:rsidP="00000000" w:rsidRDefault="00000000" w:rsidRPr="00000000" w14:paraId="00000049">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4A">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LIST OF CONFORMING GOLF BALLS:</w:t>
      </w:r>
      <w:r w:rsidDel="00000000" w:rsidR="00000000" w:rsidRPr="00000000">
        <w:rPr>
          <w:rFonts w:ascii="Arial Narrow" w:cs="Arial Narrow" w:eastAsia="Arial Narrow" w:hAnsi="Arial Narrow"/>
          <w:sz w:val="18"/>
          <w:szCs w:val="18"/>
          <w:rtl w:val="0"/>
        </w:rPr>
        <w:t xml:space="preserve"> Any ball used in making a stroke must be on the current List of Conforming Golf Balls issued by the USGA. Model Local Rule G-3. Penalty for breach of this condition is disqualification.</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r>
    </w:p>
    <w:sectPr>
      <w:type w:val="continuous"/>
      <w:pgSz w:h="15840" w:w="12240" w:orient="portrait"/>
      <w:pgMar w:bottom="576" w:top="576" w:left="576" w:right="576" w:header="720" w:footer="720"/>
      <w:cols w:equalWidth="0" w:num="2">
        <w:col w:space="288" w:w="5400.000000000001"/>
        <w:col w:space="0" w:w="5400.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NormalWeb">
    <w:name w:val="Normal (Web)"/>
    <w:basedOn w:val="Normal"/>
    <w:uiPriority w:val="99"/>
    <w:unhideWhenUsed w:val="1"/>
    <w:rsid w:val="00995CB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995CB6"/>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995CB6"/>
    <w:rPr>
      <w:rFonts w:ascii="Times New Roman" w:cs="Times New Roman" w:hAnsi="Times New Roman"/>
      <w:sz w:val="18"/>
      <w:szCs w:val="18"/>
    </w:rPr>
  </w:style>
  <w:style w:type="character" w:styleId="Hyperlink">
    <w:name w:val="Hyperlink"/>
    <w:basedOn w:val="DefaultParagraphFont"/>
    <w:uiPriority w:val="99"/>
    <w:unhideWhenUsed w:val="1"/>
    <w:rsid w:val="007B1F2D"/>
    <w:rPr>
      <w:color w:val="0563c1" w:themeColor="hyperlink"/>
      <w:u w:val="single"/>
    </w:rPr>
  </w:style>
  <w:style w:type="character" w:styleId="UnresolvedMention">
    <w:name w:val="Unresolved Mention"/>
    <w:basedOn w:val="DefaultParagraphFont"/>
    <w:uiPriority w:val="99"/>
    <w:semiHidden w:val="1"/>
    <w:unhideWhenUsed w:val="1"/>
    <w:rsid w:val="007B1F2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nedstou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nedstou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ahWbHdWvqXILr8ga/Qpp5X/zUA==">CgMxLjA4AHIhMUhHYkNaRC1sN2xXTENBcHpINk9mR2kxNldNWFBzSTlF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2019-03-06T14:42:00Z</dcterms:created>
  <dc:creator>Lissa Bradford</dc:creator>
</cp:coreProperties>
</file>